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5728A2" w:rsidRPr="005728A2" w14:paraId="166E78DE" w14:textId="77777777" w:rsidTr="00057905">
        <w:trPr>
          <w:cantSplit/>
        </w:trPr>
        <w:tc>
          <w:tcPr>
            <w:tcW w:w="4589" w:type="dxa"/>
          </w:tcPr>
          <w:p w14:paraId="6746888A" w14:textId="6E875D65" w:rsidR="00036393" w:rsidRPr="005728A2" w:rsidRDefault="00036393" w:rsidP="00057905">
            <w:pPr>
              <w:pStyle w:val="Pealk1"/>
              <w:rPr>
                <w:color w:val="FF0000"/>
                <w:szCs w:val="24"/>
              </w:rPr>
            </w:pPr>
            <w:r w:rsidRPr="002D4CE2">
              <w:rPr>
                <w:bCs/>
                <w:szCs w:val="24"/>
              </w:rPr>
              <w:t>Seletuskiri</w:t>
            </w:r>
            <w:r w:rsidRPr="002D4CE2">
              <w:rPr>
                <w:szCs w:val="24"/>
              </w:rPr>
              <w:t xml:space="preserve"> Hiiumaa Valla</w:t>
            </w:r>
            <w:r w:rsidR="006C5583" w:rsidRPr="002D4CE2">
              <w:rPr>
                <w:szCs w:val="24"/>
              </w:rPr>
              <w:t>volikogu</w:t>
            </w:r>
            <w:r w:rsidRPr="002D4CE2">
              <w:rPr>
                <w:szCs w:val="24"/>
              </w:rPr>
              <w:t xml:space="preserve"> </w:t>
            </w:r>
            <w:r w:rsidR="006C5583" w:rsidRPr="002D4CE2">
              <w:rPr>
                <w:szCs w:val="24"/>
              </w:rPr>
              <w:t>otsuse</w:t>
            </w:r>
            <w:r w:rsidRPr="002D4CE2">
              <w:rPr>
                <w:szCs w:val="24"/>
              </w:rPr>
              <w:t xml:space="preserve"> „</w:t>
            </w:r>
            <w:r w:rsidR="002D4CE2" w:rsidRPr="002D4CE2">
              <w:rPr>
                <w:szCs w:val="24"/>
              </w:rPr>
              <w:t xml:space="preserve">Detailplaneeringu </w:t>
            </w:r>
            <w:r w:rsidR="009B332D">
              <w:rPr>
                <w:szCs w:val="24"/>
              </w:rPr>
              <w:t>kehtetuks tunnistamine</w:t>
            </w:r>
            <w:r w:rsidR="002D4CE2" w:rsidRPr="002D4CE2">
              <w:rPr>
                <w:szCs w:val="24"/>
              </w:rPr>
              <w:t xml:space="preserve"> (</w:t>
            </w:r>
            <w:r w:rsidR="009B332D">
              <w:rPr>
                <w:szCs w:val="24"/>
              </w:rPr>
              <w:t>Mõisakoha</w:t>
            </w:r>
            <w:r w:rsidR="002D4CE2" w:rsidRPr="002D4CE2">
              <w:rPr>
                <w:szCs w:val="24"/>
              </w:rPr>
              <w:t xml:space="preserve">, </w:t>
            </w:r>
            <w:r w:rsidR="009B332D">
              <w:rPr>
                <w:szCs w:val="24"/>
              </w:rPr>
              <w:t xml:space="preserve">Orjaku </w:t>
            </w:r>
            <w:r w:rsidR="002D4CE2" w:rsidRPr="002D4CE2">
              <w:rPr>
                <w:szCs w:val="24"/>
              </w:rPr>
              <w:t>küla)</w:t>
            </w:r>
            <w:r w:rsidRPr="002D4CE2">
              <w:rPr>
                <w:noProof/>
                <w:szCs w:val="24"/>
              </w:rPr>
              <w:t xml:space="preserve">“ </w:t>
            </w:r>
            <w:r w:rsidRPr="002D4CE2">
              <w:rPr>
                <w:szCs w:val="24"/>
              </w:rPr>
              <w:t>juurde</w:t>
            </w:r>
          </w:p>
        </w:tc>
        <w:tc>
          <w:tcPr>
            <w:tcW w:w="5152" w:type="dxa"/>
          </w:tcPr>
          <w:p w14:paraId="17F112E4" w14:textId="77777777" w:rsidR="00036393" w:rsidRPr="005728A2" w:rsidRDefault="00036393" w:rsidP="00057905">
            <w:pPr>
              <w:pStyle w:val="Kehatekst"/>
              <w:tabs>
                <w:tab w:val="left" w:pos="6521"/>
              </w:tabs>
              <w:rPr>
                <w:color w:val="FF0000"/>
                <w:sz w:val="24"/>
                <w:szCs w:val="24"/>
                <w:lang w:val="fi-FI"/>
              </w:rPr>
            </w:pPr>
          </w:p>
        </w:tc>
      </w:tr>
      <w:tr w:rsidR="005728A2" w:rsidRPr="005728A2" w14:paraId="008171F5" w14:textId="77777777" w:rsidTr="00057905">
        <w:trPr>
          <w:cantSplit/>
        </w:trPr>
        <w:tc>
          <w:tcPr>
            <w:tcW w:w="9741" w:type="dxa"/>
            <w:gridSpan w:val="2"/>
          </w:tcPr>
          <w:p w14:paraId="271F8D6E" w14:textId="77777777" w:rsidR="00036393" w:rsidRPr="005728A2" w:rsidRDefault="00036393" w:rsidP="00057905">
            <w:pPr>
              <w:pStyle w:val="Kehatekst"/>
              <w:tabs>
                <w:tab w:val="left" w:pos="6521"/>
              </w:tabs>
              <w:rPr>
                <w:color w:val="FF0000"/>
                <w:sz w:val="24"/>
                <w:szCs w:val="24"/>
                <w:lang w:val="fi-FI"/>
              </w:rPr>
            </w:pPr>
          </w:p>
        </w:tc>
      </w:tr>
      <w:tr w:rsidR="005728A2" w:rsidRPr="005728A2" w14:paraId="1608C4EE" w14:textId="77777777" w:rsidTr="00057905">
        <w:trPr>
          <w:cantSplit/>
        </w:trPr>
        <w:tc>
          <w:tcPr>
            <w:tcW w:w="9741" w:type="dxa"/>
            <w:gridSpan w:val="2"/>
          </w:tcPr>
          <w:p w14:paraId="00FD71F0" w14:textId="77777777" w:rsidR="00036393" w:rsidRPr="005728A2" w:rsidRDefault="00036393" w:rsidP="00057905">
            <w:pPr>
              <w:pStyle w:val="Kehatekst"/>
              <w:tabs>
                <w:tab w:val="left" w:pos="6521"/>
              </w:tabs>
              <w:rPr>
                <w:color w:val="FF0000"/>
                <w:sz w:val="24"/>
                <w:szCs w:val="24"/>
                <w:lang w:val="fi-FI"/>
              </w:rPr>
            </w:pPr>
          </w:p>
        </w:tc>
      </w:tr>
    </w:tbl>
    <w:p w14:paraId="552FB7EC" w14:textId="0505BF64" w:rsidR="009B332D" w:rsidRPr="009B332D" w:rsidRDefault="009B332D" w:rsidP="003D6791">
      <w:pPr>
        <w:spacing w:before="120"/>
        <w:ind w:left="142"/>
        <w:jc w:val="both"/>
        <w:rPr>
          <w:b/>
          <w:noProof/>
          <w:sz w:val="24"/>
          <w:szCs w:val="24"/>
          <w:lang w:val="fi-FI"/>
        </w:rPr>
      </w:pPr>
      <w:r w:rsidRPr="009B332D">
        <w:rPr>
          <w:b/>
          <w:noProof/>
          <w:sz w:val="24"/>
          <w:szCs w:val="24"/>
          <w:lang w:val="fi-FI"/>
        </w:rPr>
        <w:t>Hiiumaa Vallavolikogu otsusega tunnistatakse kehtetuks Käina Vallavalitsuse 17.03.2004 korraldusega nr 100 kehtestatud Mõisakoha kinnistu detailplaneering</w:t>
      </w:r>
      <w:r w:rsidR="00353F67">
        <w:rPr>
          <w:b/>
          <w:noProof/>
          <w:sz w:val="24"/>
          <w:szCs w:val="24"/>
          <w:lang w:val="fi-FI"/>
        </w:rPr>
        <w:t xml:space="preserve"> (DAGOpen OÜ töö nr 03-85)</w:t>
      </w:r>
      <w:r w:rsidRPr="009B332D">
        <w:rPr>
          <w:b/>
          <w:noProof/>
          <w:sz w:val="24"/>
          <w:szCs w:val="24"/>
          <w:lang w:val="fi-FI"/>
        </w:rPr>
        <w:t xml:space="preserve">. </w:t>
      </w:r>
    </w:p>
    <w:p w14:paraId="26411CD8" w14:textId="61FF689E" w:rsidR="00E241F9" w:rsidRPr="00E241F9" w:rsidRDefault="009B332D" w:rsidP="00E241F9">
      <w:pPr>
        <w:spacing w:before="120"/>
        <w:ind w:left="142"/>
        <w:jc w:val="both"/>
        <w:rPr>
          <w:bCs/>
          <w:i/>
          <w:iCs/>
          <w:noProof/>
          <w:sz w:val="24"/>
          <w:szCs w:val="24"/>
          <w:lang w:val="fi-FI"/>
        </w:rPr>
      </w:pPr>
      <w:r w:rsidRPr="00E8747C">
        <w:rPr>
          <w:bCs/>
          <w:noProof/>
          <w:sz w:val="24"/>
          <w:szCs w:val="24"/>
          <w:lang w:val="fi-FI"/>
        </w:rPr>
        <w:t xml:space="preserve">Orjaku küla </w:t>
      </w:r>
      <w:r w:rsidR="00E8747C" w:rsidRPr="00E8747C">
        <w:rPr>
          <w:bCs/>
          <w:noProof/>
          <w:sz w:val="24"/>
          <w:szCs w:val="24"/>
          <w:lang w:val="fi-FI"/>
        </w:rPr>
        <w:t>Mõisakoha, Mõisa kuivati ja Mõisa ait</w:t>
      </w:r>
      <w:r w:rsidRPr="00E8747C">
        <w:rPr>
          <w:bCs/>
          <w:noProof/>
          <w:sz w:val="24"/>
          <w:szCs w:val="24"/>
          <w:lang w:val="fi-FI"/>
        </w:rPr>
        <w:t xml:space="preserve"> kinnistu</w:t>
      </w:r>
      <w:r w:rsidR="00E8747C" w:rsidRPr="00E8747C">
        <w:rPr>
          <w:bCs/>
          <w:noProof/>
          <w:sz w:val="24"/>
          <w:szCs w:val="24"/>
          <w:lang w:val="fi-FI"/>
        </w:rPr>
        <w:t>te</w:t>
      </w:r>
      <w:r w:rsidRPr="00E8747C">
        <w:rPr>
          <w:bCs/>
          <w:noProof/>
          <w:sz w:val="24"/>
          <w:szCs w:val="24"/>
          <w:lang w:val="fi-FI"/>
        </w:rPr>
        <w:t xml:space="preserve"> </w:t>
      </w:r>
      <w:r w:rsidRPr="009B332D">
        <w:rPr>
          <w:bCs/>
          <w:noProof/>
          <w:sz w:val="24"/>
          <w:szCs w:val="24"/>
          <w:lang w:val="fi-FI"/>
        </w:rPr>
        <w:t xml:space="preserve">omanik esitas </w:t>
      </w:r>
      <w:r w:rsidR="00E241F9">
        <w:rPr>
          <w:bCs/>
          <w:noProof/>
          <w:sz w:val="24"/>
          <w:szCs w:val="24"/>
          <w:lang w:val="fi-FI"/>
        </w:rPr>
        <w:t xml:space="preserve">21.02.2025 </w:t>
      </w:r>
      <w:r w:rsidRPr="009B332D">
        <w:rPr>
          <w:bCs/>
          <w:noProof/>
          <w:sz w:val="24"/>
          <w:szCs w:val="24"/>
          <w:lang w:val="fi-FI"/>
        </w:rPr>
        <w:t xml:space="preserve">avalduse detailplaneeringu kehtetuks tunnistamiseks, </w:t>
      </w:r>
      <w:r w:rsidR="00E241F9" w:rsidRPr="00E241F9">
        <w:rPr>
          <w:bCs/>
          <w:noProof/>
          <w:sz w:val="24"/>
          <w:szCs w:val="24"/>
          <w:lang w:val="fi-FI"/>
        </w:rPr>
        <w:t xml:space="preserve">kuna </w:t>
      </w:r>
      <w:r w:rsidR="00E241F9">
        <w:rPr>
          <w:bCs/>
          <w:noProof/>
          <w:sz w:val="24"/>
          <w:szCs w:val="24"/>
          <w:lang w:val="fi-FI"/>
        </w:rPr>
        <w:t>planeering</w:t>
      </w:r>
      <w:r w:rsidR="00E241F9" w:rsidRPr="00E241F9">
        <w:rPr>
          <w:bCs/>
          <w:noProof/>
          <w:sz w:val="24"/>
          <w:szCs w:val="24"/>
          <w:lang w:val="fi-FI"/>
        </w:rPr>
        <w:t xml:space="preserve"> on aegunud ja takistab igapäevast arendustegevust. </w:t>
      </w:r>
      <w:r w:rsidR="00E241F9">
        <w:rPr>
          <w:bCs/>
          <w:noProof/>
          <w:sz w:val="24"/>
          <w:szCs w:val="24"/>
          <w:lang w:val="fi-FI"/>
        </w:rPr>
        <w:t xml:space="preserve">Taotluse põhjenduseks on toodud: </w:t>
      </w:r>
      <w:r w:rsidR="00E241F9" w:rsidRPr="00E241F9">
        <w:rPr>
          <w:bCs/>
          <w:i/>
          <w:iCs/>
          <w:noProof/>
          <w:sz w:val="24"/>
          <w:szCs w:val="24"/>
          <w:lang w:val="fi-FI"/>
        </w:rPr>
        <w:t>Mõisakoha detailplaneering  koostati omal ajal eesmärgina eraldada elamust ülejäänud mõisa hooned, et neid äritegevuse toel renoveerida ja ülal pidada. Selle aja Muinsuskaitse</w:t>
      </w:r>
      <w:r w:rsidR="00E241F9">
        <w:rPr>
          <w:bCs/>
          <w:i/>
          <w:iCs/>
          <w:noProof/>
          <w:sz w:val="24"/>
          <w:szCs w:val="24"/>
          <w:lang w:val="fi-FI"/>
        </w:rPr>
        <w:t>a</w:t>
      </w:r>
      <w:r w:rsidR="00E241F9" w:rsidRPr="00E241F9">
        <w:rPr>
          <w:bCs/>
          <w:i/>
          <w:iCs/>
          <w:noProof/>
          <w:sz w:val="24"/>
          <w:szCs w:val="24"/>
          <w:lang w:val="fi-FI"/>
        </w:rPr>
        <w:t>meti poliitika oli välistada kaitsealuste objektide (park ja hooned) rikkumine võimaliku uue hoonestusega ja ei olnud ka omanikul visiooni enamaks kui olemasolevate hoonete taastamine. Seetõttu määratleti Ameti soovil kogu ajaloolistest hoonetest väljapoole jääv ala ehituskeelu alaks. Täna on Muinsuskaitse</w:t>
      </w:r>
      <w:r w:rsidR="00E241F9">
        <w:rPr>
          <w:bCs/>
          <w:i/>
          <w:iCs/>
          <w:noProof/>
          <w:sz w:val="24"/>
          <w:szCs w:val="24"/>
          <w:lang w:val="fi-FI"/>
        </w:rPr>
        <w:t>a</w:t>
      </w:r>
      <w:r w:rsidR="00E241F9" w:rsidRPr="00E241F9">
        <w:rPr>
          <w:bCs/>
          <w:i/>
          <w:iCs/>
          <w:noProof/>
          <w:sz w:val="24"/>
          <w:szCs w:val="24"/>
          <w:lang w:val="fi-FI"/>
        </w:rPr>
        <w:t>metil poliitika, pigem  toetada muinsuskaitse mälestiste säilitamist läbi neile uue kasutuse leidmise ja koostöös omanikuga sobilike arhitektuursete lahenduste otsimise.</w:t>
      </w:r>
      <w:r w:rsidR="00E241F9">
        <w:rPr>
          <w:bCs/>
          <w:i/>
          <w:iCs/>
          <w:noProof/>
          <w:sz w:val="24"/>
          <w:szCs w:val="24"/>
          <w:lang w:val="fi-FI"/>
        </w:rPr>
        <w:t xml:space="preserve"> </w:t>
      </w:r>
      <w:r w:rsidR="00E241F9" w:rsidRPr="00E241F9">
        <w:rPr>
          <w:bCs/>
          <w:i/>
          <w:iCs/>
          <w:noProof/>
          <w:sz w:val="24"/>
          <w:szCs w:val="24"/>
          <w:lang w:val="fi-FI"/>
        </w:rPr>
        <w:t>Seetõttu heas sisulisel koostöös Muinsuskaitse</w:t>
      </w:r>
      <w:r w:rsidR="00E241F9">
        <w:rPr>
          <w:bCs/>
          <w:i/>
          <w:iCs/>
          <w:noProof/>
          <w:sz w:val="24"/>
          <w:szCs w:val="24"/>
          <w:lang w:val="fi-FI"/>
        </w:rPr>
        <w:t>a</w:t>
      </w:r>
      <w:r w:rsidR="00E241F9" w:rsidRPr="00E241F9">
        <w:rPr>
          <w:bCs/>
          <w:i/>
          <w:iCs/>
          <w:noProof/>
          <w:sz w:val="24"/>
          <w:szCs w:val="24"/>
          <w:lang w:val="fi-FI"/>
        </w:rPr>
        <w:t>metiga õnnestus leida arhitektuurselt sobiv lahendus kaitsealusele Orjaku mõisa aidale väikse laienduse (ehitusaluse pinnaga 23 m</w:t>
      </w:r>
      <w:r w:rsidR="00E241F9" w:rsidRPr="006E1D8D">
        <w:rPr>
          <w:bCs/>
          <w:i/>
          <w:iCs/>
          <w:noProof/>
          <w:sz w:val="24"/>
          <w:szCs w:val="24"/>
          <w:vertAlign w:val="superscript"/>
          <w:lang w:val="fi-FI"/>
        </w:rPr>
        <w:t>2</w:t>
      </w:r>
      <w:r w:rsidR="00E241F9" w:rsidRPr="00E241F9">
        <w:rPr>
          <w:bCs/>
          <w:i/>
          <w:iCs/>
          <w:noProof/>
          <w:sz w:val="24"/>
          <w:szCs w:val="24"/>
          <w:lang w:val="fi-FI"/>
        </w:rPr>
        <w:t>) läbiviimiseks, ruumimahust 2/3 maa alla peites. Paraku Muinsuskaitse</w:t>
      </w:r>
      <w:r w:rsidR="00E241F9">
        <w:rPr>
          <w:bCs/>
          <w:i/>
          <w:iCs/>
          <w:noProof/>
          <w:sz w:val="24"/>
          <w:szCs w:val="24"/>
          <w:lang w:val="fi-FI"/>
        </w:rPr>
        <w:t>a</w:t>
      </w:r>
      <w:r w:rsidR="00E241F9" w:rsidRPr="00E241F9">
        <w:rPr>
          <w:bCs/>
          <w:i/>
          <w:iCs/>
          <w:noProof/>
          <w:sz w:val="24"/>
          <w:szCs w:val="24"/>
          <w:lang w:val="fi-FI"/>
        </w:rPr>
        <w:t xml:space="preserve">meti poolt heaks kiidetud hotelli mudatoa ja terrassi projektile ehitusloa väljastamine osutus võimatuks, just kehtiva detailplaneeringu tõttu. Planeeringu kehtetuks tunnistamine ei vähenda edaspidi ühtegi seadusest tulenevat kohustust kooskõlastada ehitustegevust </w:t>
      </w:r>
      <w:r w:rsidR="00E241F9">
        <w:rPr>
          <w:bCs/>
          <w:i/>
          <w:iCs/>
          <w:noProof/>
          <w:sz w:val="24"/>
          <w:szCs w:val="24"/>
          <w:lang w:val="fi-FI"/>
        </w:rPr>
        <w:t>M</w:t>
      </w:r>
      <w:r w:rsidR="00E241F9" w:rsidRPr="00E241F9">
        <w:rPr>
          <w:bCs/>
          <w:i/>
          <w:iCs/>
          <w:noProof/>
          <w:sz w:val="24"/>
          <w:szCs w:val="24"/>
          <w:lang w:val="fi-FI"/>
        </w:rPr>
        <w:t>uinsuskaitse</w:t>
      </w:r>
      <w:r w:rsidR="00E241F9">
        <w:rPr>
          <w:bCs/>
          <w:i/>
          <w:iCs/>
          <w:noProof/>
          <w:sz w:val="24"/>
          <w:szCs w:val="24"/>
          <w:lang w:val="fi-FI"/>
        </w:rPr>
        <w:t>-</w:t>
      </w:r>
      <w:r w:rsidR="00E241F9" w:rsidRPr="00E241F9">
        <w:rPr>
          <w:bCs/>
          <w:i/>
          <w:iCs/>
          <w:noProof/>
          <w:sz w:val="24"/>
          <w:szCs w:val="24"/>
          <w:lang w:val="fi-FI"/>
        </w:rPr>
        <w:t xml:space="preserve"> või </w:t>
      </w:r>
      <w:r w:rsidR="00E241F9">
        <w:rPr>
          <w:bCs/>
          <w:i/>
          <w:iCs/>
          <w:noProof/>
          <w:sz w:val="24"/>
          <w:szCs w:val="24"/>
          <w:lang w:val="fi-FI"/>
        </w:rPr>
        <w:t>K</w:t>
      </w:r>
      <w:r w:rsidR="00E241F9" w:rsidRPr="00E241F9">
        <w:rPr>
          <w:bCs/>
          <w:i/>
          <w:iCs/>
          <w:noProof/>
          <w:sz w:val="24"/>
          <w:szCs w:val="24"/>
          <w:lang w:val="fi-FI"/>
        </w:rPr>
        <w:t>eskkonnaametiga, s.h. nende õigust keelata ehitada 2004 planeeringus ehituskeelu alaks tunnistatud alal ka tulevikus ebasobilikke hooneid või laiendusi.</w:t>
      </w:r>
    </w:p>
    <w:p w14:paraId="4A037BD5" w14:textId="29F139BF" w:rsidR="009B332D" w:rsidRPr="009B332D" w:rsidRDefault="009B332D" w:rsidP="003D6791">
      <w:pPr>
        <w:spacing w:before="120"/>
        <w:ind w:left="142"/>
        <w:jc w:val="both"/>
        <w:rPr>
          <w:bCs/>
          <w:noProof/>
          <w:color w:val="FF0000"/>
          <w:sz w:val="24"/>
          <w:szCs w:val="24"/>
          <w:lang w:val="fi-FI"/>
        </w:rPr>
      </w:pPr>
      <w:r w:rsidRPr="009B332D">
        <w:rPr>
          <w:bCs/>
          <w:noProof/>
          <w:sz w:val="24"/>
          <w:szCs w:val="24"/>
          <w:lang w:val="fi-FI"/>
        </w:rPr>
        <w:t xml:space="preserve">Mõisakoha kinnistu detailplaneering (edaspidi ka detailplaneering) kehtestati Käina Vallavalitsuse 17.03.2004 korraldusega nr </w:t>
      </w:r>
      <w:r w:rsidRPr="001155CB">
        <w:rPr>
          <w:bCs/>
          <w:noProof/>
          <w:sz w:val="24"/>
          <w:szCs w:val="24"/>
          <w:lang w:val="fi-FI"/>
        </w:rPr>
        <w:t xml:space="preserve">100. Detailplaneeringu eesmärgiks oli </w:t>
      </w:r>
      <w:r w:rsidR="001155CB" w:rsidRPr="001155CB">
        <w:rPr>
          <w:bCs/>
          <w:noProof/>
          <w:sz w:val="24"/>
          <w:szCs w:val="24"/>
          <w:lang w:val="fi-FI"/>
        </w:rPr>
        <w:t xml:space="preserve">saavutada arhitektuurimälestiste jätkuva kaitse korral maa-ala parem kasutamine, </w:t>
      </w:r>
      <w:r w:rsidRPr="001155CB">
        <w:rPr>
          <w:bCs/>
          <w:noProof/>
          <w:sz w:val="24"/>
          <w:szCs w:val="24"/>
          <w:lang w:val="fi-FI"/>
        </w:rPr>
        <w:t xml:space="preserve">maa-ala kruntimine, ehitusõiguse ja hoonestusalade määramine ning vajaliku infrastruktuuri planeerimine. </w:t>
      </w:r>
    </w:p>
    <w:p w14:paraId="2CBA887D" w14:textId="77777777" w:rsidR="001155CB" w:rsidRDefault="009B332D" w:rsidP="003D6791">
      <w:pPr>
        <w:spacing w:before="120"/>
        <w:ind w:left="142"/>
        <w:jc w:val="both"/>
        <w:rPr>
          <w:bCs/>
          <w:noProof/>
          <w:sz w:val="24"/>
          <w:szCs w:val="24"/>
          <w:lang w:val="fi-FI"/>
        </w:rPr>
      </w:pPr>
      <w:r w:rsidRPr="001155CB">
        <w:rPr>
          <w:bCs/>
          <w:noProof/>
          <w:sz w:val="24"/>
          <w:szCs w:val="24"/>
          <w:lang w:val="fi-FI"/>
        </w:rPr>
        <w:t>Planeeringuga on kavandatud moodustada</w:t>
      </w:r>
      <w:r w:rsidR="001155CB">
        <w:rPr>
          <w:bCs/>
          <w:noProof/>
          <w:sz w:val="24"/>
          <w:szCs w:val="24"/>
          <w:lang w:val="fi-FI"/>
        </w:rPr>
        <w:t>:</w:t>
      </w:r>
    </w:p>
    <w:p w14:paraId="3A3D6C5C" w14:textId="119B4C40" w:rsidR="001155CB" w:rsidRDefault="001155CB" w:rsidP="003D6791">
      <w:pPr>
        <w:spacing w:before="120"/>
        <w:ind w:left="142"/>
        <w:jc w:val="both"/>
        <w:rPr>
          <w:bCs/>
          <w:noProof/>
          <w:sz w:val="24"/>
          <w:szCs w:val="24"/>
          <w:lang w:val="fi-FI"/>
        </w:rPr>
      </w:pPr>
      <w:r w:rsidRPr="001155CB">
        <w:rPr>
          <w:bCs/>
          <w:noProof/>
          <w:sz w:val="24"/>
          <w:szCs w:val="24"/>
          <w:lang w:val="fi-FI"/>
        </w:rPr>
        <w:t>0,74</w:t>
      </w:r>
      <w:r w:rsidR="009B332D" w:rsidRPr="001155CB">
        <w:rPr>
          <w:bCs/>
          <w:noProof/>
          <w:sz w:val="24"/>
          <w:szCs w:val="24"/>
          <w:lang w:val="fi-FI"/>
        </w:rPr>
        <w:t xml:space="preserve"> ha suurune krunt sihtotstarbega </w:t>
      </w:r>
      <w:r w:rsidRPr="001155CB">
        <w:rPr>
          <w:bCs/>
          <w:noProof/>
          <w:sz w:val="24"/>
          <w:szCs w:val="24"/>
          <w:lang w:val="fi-FI"/>
        </w:rPr>
        <w:t xml:space="preserve">elamumaa 10% ja kaitsealune maa 90%, </w:t>
      </w:r>
      <w:r>
        <w:rPr>
          <w:bCs/>
          <w:noProof/>
          <w:sz w:val="24"/>
          <w:szCs w:val="24"/>
          <w:lang w:val="fi-FI"/>
        </w:rPr>
        <w:t>maksimaalne ehitiste arv krundil 3</w:t>
      </w:r>
      <w:r w:rsidR="002565AE">
        <w:rPr>
          <w:bCs/>
          <w:noProof/>
          <w:sz w:val="24"/>
          <w:szCs w:val="24"/>
          <w:lang w:val="fi-FI"/>
        </w:rPr>
        <w:t>, krundile jäävad muinsuskaitsealused Orjaku mõisa peahoone varemed ja Orjaku mõisa valitsejamaja varemed,</w:t>
      </w:r>
    </w:p>
    <w:p w14:paraId="0F871808" w14:textId="4DEA4443" w:rsidR="001155CB" w:rsidRDefault="001155CB" w:rsidP="003D6791">
      <w:pPr>
        <w:spacing w:before="120"/>
        <w:ind w:left="142"/>
        <w:jc w:val="both"/>
        <w:rPr>
          <w:bCs/>
          <w:noProof/>
          <w:sz w:val="24"/>
          <w:szCs w:val="24"/>
          <w:lang w:val="fi-FI"/>
        </w:rPr>
      </w:pPr>
      <w:r w:rsidRPr="001155CB">
        <w:rPr>
          <w:bCs/>
          <w:noProof/>
          <w:sz w:val="24"/>
          <w:szCs w:val="24"/>
          <w:lang w:val="fi-FI"/>
        </w:rPr>
        <w:t xml:space="preserve">0,07 ha suurune krunt </w:t>
      </w:r>
      <w:r w:rsidRPr="003D6791">
        <w:rPr>
          <w:bCs/>
          <w:noProof/>
          <w:sz w:val="24"/>
          <w:szCs w:val="24"/>
          <w:lang w:val="fi-FI"/>
        </w:rPr>
        <w:t xml:space="preserve">sihtotstarbega elamumaa </w:t>
      </w:r>
      <w:r w:rsidR="00150DCD" w:rsidRPr="003D6791">
        <w:rPr>
          <w:bCs/>
          <w:noProof/>
          <w:sz w:val="24"/>
          <w:szCs w:val="24"/>
          <w:lang w:val="fi-FI"/>
        </w:rPr>
        <w:t>8</w:t>
      </w:r>
      <w:r w:rsidRPr="003D6791">
        <w:rPr>
          <w:bCs/>
          <w:noProof/>
          <w:sz w:val="24"/>
          <w:szCs w:val="24"/>
          <w:lang w:val="fi-FI"/>
        </w:rPr>
        <w:t xml:space="preserve">0% ja kaitsealune maa </w:t>
      </w:r>
      <w:r w:rsidR="00150DCD" w:rsidRPr="003D6791">
        <w:rPr>
          <w:bCs/>
          <w:noProof/>
          <w:sz w:val="24"/>
          <w:szCs w:val="24"/>
          <w:lang w:val="fi-FI"/>
        </w:rPr>
        <w:t>2</w:t>
      </w:r>
      <w:r w:rsidRPr="003D6791">
        <w:rPr>
          <w:bCs/>
          <w:noProof/>
          <w:sz w:val="24"/>
          <w:szCs w:val="24"/>
          <w:lang w:val="fi-FI"/>
        </w:rPr>
        <w:t>0%, maksimaalne ehitiste arv krundil 1</w:t>
      </w:r>
      <w:r w:rsidR="002565AE">
        <w:rPr>
          <w:bCs/>
          <w:noProof/>
          <w:sz w:val="24"/>
          <w:szCs w:val="24"/>
          <w:lang w:val="fi-FI"/>
        </w:rPr>
        <w:t>, krundile jääb muinsuskaitsealuse Orjaku mõisa kuivati</w:t>
      </w:r>
      <w:r w:rsidR="009B332D" w:rsidRPr="003D6791">
        <w:rPr>
          <w:bCs/>
          <w:noProof/>
          <w:sz w:val="24"/>
          <w:szCs w:val="24"/>
          <w:lang w:val="fi-FI"/>
        </w:rPr>
        <w:t xml:space="preserve"> </w:t>
      </w:r>
      <w:r w:rsidR="00E8747C">
        <w:rPr>
          <w:bCs/>
          <w:noProof/>
          <w:sz w:val="24"/>
          <w:szCs w:val="24"/>
          <w:lang w:val="fi-FI"/>
        </w:rPr>
        <w:t xml:space="preserve">kuivatiosa </w:t>
      </w:r>
      <w:r w:rsidR="009B332D" w:rsidRPr="003D6791">
        <w:rPr>
          <w:bCs/>
          <w:noProof/>
          <w:sz w:val="24"/>
          <w:szCs w:val="24"/>
          <w:lang w:val="fi-FI"/>
        </w:rPr>
        <w:t>ning</w:t>
      </w:r>
      <w:r w:rsidR="009B332D" w:rsidRPr="001155CB">
        <w:rPr>
          <w:bCs/>
          <w:noProof/>
          <w:sz w:val="24"/>
          <w:szCs w:val="24"/>
          <w:lang w:val="fi-FI"/>
        </w:rPr>
        <w:t xml:space="preserve"> </w:t>
      </w:r>
    </w:p>
    <w:p w14:paraId="5629DADB" w14:textId="63FC2D66" w:rsidR="001155CB" w:rsidRDefault="001155CB" w:rsidP="003D6791">
      <w:pPr>
        <w:spacing w:before="120"/>
        <w:ind w:left="142"/>
        <w:jc w:val="both"/>
        <w:rPr>
          <w:bCs/>
          <w:noProof/>
          <w:sz w:val="24"/>
          <w:szCs w:val="24"/>
          <w:lang w:val="fi-FI"/>
        </w:rPr>
      </w:pPr>
      <w:r w:rsidRPr="001155CB">
        <w:rPr>
          <w:bCs/>
          <w:noProof/>
          <w:sz w:val="24"/>
          <w:szCs w:val="24"/>
          <w:lang w:val="fi-FI"/>
        </w:rPr>
        <w:t>0,49</w:t>
      </w:r>
      <w:r w:rsidR="009B332D" w:rsidRPr="001155CB">
        <w:rPr>
          <w:bCs/>
          <w:noProof/>
          <w:sz w:val="24"/>
          <w:szCs w:val="24"/>
          <w:lang w:val="fi-FI"/>
        </w:rPr>
        <w:t xml:space="preserve"> ha suurune krunt sihtotstarbega </w:t>
      </w:r>
      <w:r w:rsidRPr="001155CB">
        <w:rPr>
          <w:bCs/>
          <w:noProof/>
          <w:sz w:val="24"/>
          <w:szCs w:val="24"/>
          <w:lang w:val="fi-FI"/>
        </w:rPr>
        <w:t>ärimaa 90% ja kaitsealune maa 10%</w:t>
      </w:r>
      <w:r>
        <w:rPr>
          <w:bCs/>
          <w:noProof/>
          <w:sz w:val="24"/>
          <w:szCs w:val="24"/>
          <w:lang w:val="fi-FI"/>
        </w:rPr>
        <w:t>, maksimaalne ehitiste arv krundil 1</w:t>
      </w:r>
      <w:r w:rsidR="00E8747C">
        <w:rPr>
          <w:bCs/>
          <w:noProof/>
          <w:sz w:val="24"/>
          <w:szCs w:val="24"/>
          <w:lang w:val="fi-FI"/>
        </w:rPr>
        <w:t>,</w:t>
      </w:r>
      <w:r w:rsidR="00E8747C" w:rsidRPr="00E8747C">
        <w:t xml:space="preserve"> </w:t>
      </w:r>
      <w:r w:rsidR="00E8747C" w:rsidRPr="00E8747C">
        <w:rPr>
          <w:bCs/>
          <w:noProof/>
          <w:sz w:val="24"/>
          <w:szCs w:val="24"/>
          <w:lang w:val="fi-FI"/>
        </w:rPr>
        <w:t xml:space="preserve">krundile jääb muinsuskaitsealuse Orjaku mõisa kuivati </w:t>
      </w:r>
      <w:r w:rsidR="00E8747C">
        <w:rPr>
          <w:bCs/>
          <w:noProof/>
          <w:sz w:val="24"/>
          <w:szCs w:val="24"/>
          <w:lang w:val="fi-FI"/>
        </w:rPr>
        <w:t>aida</w:t>
      </w:r>
      <w:r w:rsidR="00E8747C" w:rsidRPr="00E8747C">
        <w:rPr>
          <w:bCs/>
          <w:noProof/>
          <w:sz w:val="24"/>
          <w:szCs w:val="24"/>
          <w:lang w:val="fi-FI"/>
        </w:rPr>
        <w:t>osa</w:t>
      </w:r>
      <w:r w:rsidR="009B332D" w:rsidRPr="001155CB">
        <w:rPr>
          <w:bCs/>
          <w:noProof/>
          <w:sz w:val="24"/>
          <w:szCs w:val="24"/>
          <w:lang w:val="fi-FI"/>
        </w:rPr>
        <w:t xml:space="preserve">. </w:t>
      </w:r>
    </w:p>
    <w:p w14:paraId="02B2732C" w14:textId="10282C9F" w:rsidR="009B332D" w:rsidRPr="001155CB" w:rsidRDefault="001155CB" w:rsidP="003D6791">
      <w:pPr>
        <w:spacing w:before="120"/>
        <w:ind w:left="142"/>
        <w:jc w:val="both"/>
        <w:rPr>
          <w:bCs/>
          <w:noProof/>
          <w:sz w:val="24"/>
          <w:szCs w:val="24"/>
          <w:lang w:val="fi-FI"/>
        </w:rPr>
      </w:pPr>
      <w:r w:rsidRPr="001155CB">
        <w:rPr>
          <w:bCs/>
          <w:noProof/>
          <w:sz w:val="24"/>
          <w:szCs w:val="24"/>
          <w:lang w:val="fi-FI"/>
        </w:rPr>
        <w:t>Kruntidele lubatud suurim ehitisealune pind on restaureeritav pind ja lubatud suurim kõrgus restaureeritav kõrgus.</w:t>
      </w:r>
    </w:p>
    <w:p w14:paraId="12F91BD4" w14:textId="4007516E" w:rsidR="009B332D" w:rsidRPr="003D6791" w:rsidRDefault="009B332D" w:rsidP="003D6791">
      <w:pPr>
        <w:spacing w:before="120"/>
        <w:ind w:left="142"/>
        <w:jc w:val="both"/>
        <w:rPr>
          <w:bCs/>
          <w:noProof/>
          <w:sz w:val="24"/>
          <w:szCs w:val="24"/>
          <w:lang w:val="fi-FI"/>
        </w:rPr>
      </w:pPr>
      <w:r w:rsidRPr="001155CB">
        <w:rPr>
          <w:bCs/>
          <w:noProof/>
          <w:sz w:val="24"/>
          <w:szCs w:val="24"/>
          <w:lang w:val="fi-FI"/>
        </w:rPr>
        <w:t xml:space="preserve">Planeeringu elluviimise käigus on </w:t>
      </w:r>
      <w:r w:rsidR="001155CB" w:rsidRPr="001155CB">
        <w:rPr>
          <w:bCs/>
          <w:noProof/>
          <w:sz w:val="24"/>
          <w:szCs w:val="24"/>
          <w:lang w:val="fi-FI"/>
        </w:rPr>
        <w:t>Mõisakoha</w:t>
      </w:r>
      <w:r w:rsidRPr="001155CB">
        <w:rPr>
          <w:bCs/>
          <w:noProof/>
          <w:sz w:val="24"/>
          <w:szCs w:val="24"/>
          <w:lang w:val="fi-FI"/>
        </w:rPr>
        <w:t xml:space="preserve"> kinnistu jagatud </w:t>
      </w:r>
      <w:r w:rsidR="001155CB" w:rsidRPr="001155CB">
        <w:rPr>
          <w:bCs/>
          <w:noProof/>
          <w:sz w:val="24"/>
          <w:szCs w:val="24"/>
          <w:lang w:val="fi-FI"/>
        </w:rPr>
        <w:t>kolmeks</w:t>
      </w:r>
      <w:r w:rsidRPr="001155CB">
        <w:rPr>
          <w:bCs/>
          <w:noProof/>
          <w:sz w:val="24"/>
          <w:szCs w:val="24"/>
          <w:lang w:val="fi-FI"/>
        </w:rPr>
        <w:t xml:space="preserve"> eraldi reaalosaks: </w:t>
      </w:r>
      <w:r w:rsidR="00150DCD" w:rsidRPr="00150DCD">
        <w:rPr>
          <w:bCs/>
          <w:noProof/>
          <w:sz w:val="24"/>
          <w:szCs w:val="24"/>
          <w:lang w:val="fi-FI"/>
        </w:rPr>
        <w:t>Mõisakoha</w:t>
      </w:r>
      <w:r w:rsidRPr="00150DCD">
        <w:rPr>
          <w:bCs/>
          <w:noProof/>
          <w:sz w:val="24"/>
          <w:szCs w:val="24"/>
          <w:lang w:val="fi-FI"/>
        </w:rPr>
        <w:t xml:space="preserve"> kinnistu (katastri</w:t>
      </w:r>
      <w:r w:rsidR="00150DCD">
        <w:rPr>
          <w:bCs/>
          <w:noProof/>
          <w:sz w:val="24"/>
          <w:szCs w:val="24"/>
          <w:lang w:val="fi-FI"/>
        </w:rPr>
        <w:t xml:space="preserve">tunnus </w:t>
      </w:r>
      <w:r w:rsidR="00150DCD" w:rsidRPr="00150DCD">
        <w:rPr>
          <w:bCs/>
          <w:noProof/>
          <w:sz w:val="24"/>
          <w:szCs w:val="24"/>
          <w:lang w:val="fi-FI"/>
        </w:rPr>
        <w:t>36802:003:0189</w:t>
      </w:r>
      <w:r w:rsidRPr="00150DCD">
        <w:rPr>
          <w:bCs/>
          <w:noProof/>
          <w:sz w:val="24"/>
          <w:szCs w:val="24"/>
          <w:lang w:val="fi-FI"/>
        </w:rPr>
        <w:t xml:space="preserve">; pindala </w:t>
      </w:r>
      <w:r w:rsidR="00150DCD" w:rsidRPr="00150DCD">
        <w:rPr>
          <w:bCs/>
          <w:noProof/>
          <w:sz w:val="24"/>
          <w:szCs w:val="24"/>
          <w:lang w:val="fi-FI"/>
        </w:rPr>
        <w:t>7431</w:t>
      </w:r>
      <w:r w:rsidRPr="00150DCD">
        <w:rPr>
          <w:bCs/>
          <w:noProof/>
          <w:sz w:val="24"/>
          <w:szCs w:val="24"/>
          <w:lang w:val="fi-FI"/>
        </w:rPr>
        <w:t xml:space="preserve"> m², sihtotstarve </w:t>
      </w:r>
      <w:r w:rsidR="00150DCD" w:rsidRPr="00150DCD">
        <w:rPr>
          <w:bCs/>
          <w:noProof/>
          <w:sz w:val="24"/>
          <w:szCs w:val="24"/>
          <w:lang w:val="fi-FI"/>
        </w:rPr>
        <w:t>kaitsealune maa 90%, elamumaa 10%;</w:t>
      </w:r>
      <w:r w:rsidRPr="00150DCD">
        <w:rPr>
          <w:bCs/>
          <w:noProof/>
          <w:sz w:val="24"/>
          <w:szCs w:val="24"/>
          <w:lang w:val="fi-FI"/>
        </w:rPr>
        <w:t xml:space="preserve"> kinnistu nr </w:t>
      </w:r>
      <w:r w:rsidR="00150DCD" w:rsidRPr="00150DCD">
        <w:rPr>
          <w:bCs/>
          <w:noProof/>
          <w:sz w:val="24"/>
          <w:szCs w:val="24"/>
          <w:lang w:val="fi-FI"/>
        </w:rPr>
        <w:t>2788</w:t>
      </w:r>
      <w:r w:rsidRPr="00150DCD">
        <w:rPr>
          <w:bCs/>
          <w:noProof/>
          <w:sz w:val="24"/>
          <w:szCs w:val="24"/>
          <w:lang w:val="fi-FI"/>
        </w:rPr>
        <w:t>33)</w:t>
      </w:r>
      <w:r w:rsidR="00150DCD" w:rsidRPr="00150DCD">
        <w:rPr>
          <w:bCs/>
          <w:noProof/>
          <w:sz w:val="24"/>
          <w:szCs w:val="24"/>
          <w:lang w:val="fi-FI"/>
        </w:rPr>
        <w:t>, Mõisa kuivati</w:t>
      </w:r>
      <w:r w:rsidRPr="00150DCD">
        <w:rPr>
          <w:bCs/>
          <w:noProof/>
          <w:sz w:val="24"/>
          <w:szCs w:val="24"/>
          <w:lang w:val="fi-FI"/>
        </w:rPr>
        <w:t xml:space="preserve"> kinnistu (katastri</w:t>
      </w:r>
      <w:r w:rsidR="00150DCD" w:rsidRPr="00150DCD">
        <w:rPr>
          <w:bCs/>
          <w:noProof/>
          <w:sz w:val="24"/>
          <w:szCs w:val="24"/>
          <w:lang w:val="fi-FI"/>
        </w:rPr>
        <w:t>tunnus</w:t>
      </w:r>
      <w:r w:rsidRPr="00150DCD">
        <w:rPr>
          <w:bCs/>
          <w:noProof/>
          <w:sz w:val="24"/>
          <w:szCs w:val="24"/>
          <w:lang w:val="fi-FI"/>
        </w:rPr>
        <w:t xml:space="preserve"> </w:t>
      </w:r>
      <w:r w:rsidR="00150DCD" w:rsidRPr="00E75E55">
        <w:rPr>
          <w:bCs/>
          <w:noProof/>
          <w:sz w:val="24"/>
          <w:szCs w:val="24"/>
          <w:lang w:val="fi-FI"/>
        </w:rPr>
        <w:t>36802:003:0190</w:t>
      </w:r>
      <w:r w:rsidRPr="00E75E55">
        <w:rPr>
          <w:bCs/>
          <w:noProof/>
          <w:sz w:val="24"/>
          <w:szCs w:val="24"/>
          <w:lang w:val="fi-FI"/>
        </w:rPr>
        <w:t xml:space="preserve">; pindala </w:t>
      </w:r>
      <w:r w:rsidR="00150DCD" w:rsidRPr="00E75E55">
        <w:rPr>
          <w:bCs/>
          <w:noProof/>
          <w:sz w:val="24"/>
          <w:szCs w:val="24"/>
          <w:lang w:val="fi-FI"/>
        </w:rPr>
        <w:t>748 m²</w:t>
      </w:r>
      <w:r w:rsidRPr="00E75E55">
        <w:rPr>
          <w:bCs/>
          <w:noProof/>
          <w:sz w:val="24"/>
          <w:szCs w:val="24"/>
          <w:lang w:val="fi-FI"/>
        </w:rPr>
        <w:t xml:space="preserve">, sihtotstarve elamumaa </w:t>
      </w:r>
      <w:r w:rsidR="00150DCD" w:rsidRPr="00E75E55">
        <w:rPr>
          <w:bCs/>
          <w:noProof/>
          <w:sz w:val="24"/>
          <w:szCs w:val="24"/>
          <w:lang w:val="fi-FI"/>
        </w:rPr>
        <w:t>8</w:t>
      </w:r>
      <w:r w:rsidRPr="00E75E55">
        <w:rPr>
          <w:bCs/>
          <w:noProof/>
          <w:sz w:val="24"/>
          <w:szCs w:val="24"/>
          <w:lang w:val="fi-FI"/>
        </w:rPr>
        <w:t>0%</w:t>
      </w:r>
      <w:r w:rsidR="00150DCD" w:rsidRPr="00E75E55">
        <w:rPr>
          <w:bCs/>
          <w:noProof/>
          <w:sz w:val="24"/>
          <w:szCs w:val="24"/>
          <w:lang w:val="fi-FI"/>
        </w:rPr>
        <w:t>, kaitsealune maa 20%</w:t>
      </w:r>
      <w:r w:rsidRPr="00E75E55">
        <w:rPr>
          <w:bCs/>
          <w:noProof/>
          <w:sz w:val="24"/>
          <w:szCs w:val="24"/>
          <w:lang w:val="fi-FI"/>
        </w:rPr>
        <w:t xml:space="preserve">; kinnistu nr </w:t>
      </w:r>
      <w:r w:rsidR="00150DCD" w:rsidRPr="00E75E55">
        <w:rPr>
          <w:bCs/>
          <w:noProof/>
          <w:sz w:val="24"/>
          <w:szCs w:val="24"/>
          <w:lang w:val="fi-FI"/>
        </w:rPr>
        <w:t>9444</w:t>
      </w:r>
      <w:r w:rsidRPr="00E75E55">
        <w:rPr>
          <w:bCs/>
          <w:noProof/>
          <w:sz w:val="24"/>
          <w:szCs w:val="24"/>
          <w:lang w:val="fi-FI"/>
        </w:rPr>
        <w:t>33)</w:t>
      </w:r>
      <w:r w:rsidR="00150DCD" w:rsidRPr="00E75E55">
        <w:rPr>
          <w:bCs/>
          <w:noProof/>
          <w:sz w:val="24"/>
          <w:szCs w:val="24"/>
          <w:lang w:val="fi-FI"/>
        </w:rPr>
        <w:t xml:space="preserve"> ja Mõisa ait kinnistu (katastritunnus 36802:003:0193; pindala 4877 m², sihtotstarve </w:t>
      </w:r>
      <w:r w:rsidR="00E75E55" w:rsidRPr="003D6791">
        <w:rPr>
          <w:bCs/>
          <w:noProof/>
          <w:sz w:val="24"/>
          <w:szCs w:val="24"/>
          <w:lang w:val="fi-FI"/>
        </w:rPr>
        <w:t>äri</w:t>
      </w:r>
      <w:r w:rsidR="00150DCD" w:rsidRPr="003D6791">
        <w:rPr>
          <w:bCs/>
          <w:noProof/>
          <w:sz w:val="24"/>
          <w:szCs w:val="24"/>
          <w:lang w:val="fi-FI"/>
        </w:rPr>
        <w:t xml:space="preserve">maa </w:t>
      </w:r>
      <w:r w:rsidR="00E75E55" w:rsidRPr="003D6791">
        <w:rPr>
          <w:bCs/>
          <w:noProof/>
          <w:sz w:val="24"/>
          <w:szCs w:val="24"/>
          <w:lang w:val="fi-FI"/>
        </w:rPr>
        <w:t>9</w:t>
      </w:r>
      <w:r w:rsidR="00150DCD" w:rsidRPr="003D6791">
        <w:rPr>
          <w:bCs/>
          <w:noProof/>
          <w:sz w:val="24"/>
          <w:szCs w:val="24"/>
          <w:lang w:val="fi-FI"/>
        </w:rPr>
        <w:t xml:space="preserve">0%, kaitsealune maa </w:t>
      </w:r>
      <w:r w:rsidR="00E75E55" w:rsidRPr="003D6791">
        <w:rPr>
          <w:bCs/>
          <w:noProof/>
          <w:sz w:val="24"/>
          <w:szCs w:val="24"/>
          <w:lang w:val="fi-FI"/>
        </w:rPr>
        <w:t>1</w:t>
      </w:r>
      <w:r w:rsidR="00150DCD" w:rsidRPr="003D6791">
        <w:rPr>
          <w:bCs/>
          <w:noProof/>
          <w:sz w:val="24"/>
          <w:szCs w:val="24"/>
          <w:lang w:val="fi-FI"/>
        </w:rPr>
        <w:t>0%; kinnistu nr 944</w:t>
      </w:r>
      <w:r w:rsidR="00E75E55" w:rsidRPr="003D6791">
        <w:rPr>
          <w:bCs/>
          <w:noProof/>
          <w:sz w:val="24"/>
          <w:szCs w:val="24"/>
          <w:lang w:val="fi-FI"/>
        </w:rPr>
        <w:t>5</w:t>
      </w:r>
      <w:r w:rsidR="00150DCD" w:rsidRPr="003D6791">
        <w:rPr>
          <w:bCs/>
          <w:noProof/>
          <w:sz w:val="24"/>
          <w:szCs w:val="24"/>
          <w:lang w:val="fi-FI"/>
        </w:rPr>
        <w:t>33)</w:t>
      </w:r>
      <w:r w:rsidRPr="003D6791">
        <w:rPr>
          <w:bCs/>
          <w:noProof/>
          <w:sz w:val="24"/>
          <w:szCs w:val="24"/>
          <w:lang w:val="fi-FI"/>
        </w:rPr>
        <w:t xml:space="preserve">. </w:t>
      </w:r>
      <w:r w:rsidR="00E75E55" w:rsidRPr="003D6791">
        <w:rPr>
          <w:bCs/>
          <w:noProof/>
          <w:sz w:val="24"/>
          <w:szCs w:val="24"/>
          <w:lang w:val="fi-FI"/>
        </w:rPr>
        <w:t>Mõisakoha</w:t>
      </w:r>
      <w:r w:rsidRPr="003D6791">
        <w:rPr>
          <w:bCs/>
          <w:noProof/>
          <w:sz w:val="24"/>
          <w:szCs w:val="24"/>
          <w:lang w:val="fi-FI"/>
        </w:rPr>
        <w:t xml:space="preserve"> kinnistule on rajatud </w:t>
      </w:r>
      <w:r w:rsidR="00E75E55" w:rsidRPr="003D6791">
        <w:rPr>
          <w:bCs/>
          <w:noProof/>
          <w:sz w:val="24"/>
          <w:szCs w:val="24"/>
          <w:lang w:val="fi-FI"/>
        </w:rPr>
        <w:t>kuur (51,5 m²)</w:t>
      </w:r>
      <w:r w:rsidRPr="003D6791">
        <w:rPr>
          <w:bCs/>
          <w:noProof/>
          <w:sz w:val="24"/>
          <w:szCs w:val="24"/>
          <w:lang w:val="fi-FI"/>
        </w:rPr>
        <w:t>.</w:t>
      </w:r>
      <w:r w:rsidR="00E75E55" w:rsidRPr="003D6791">
        <w:rPr>
          <w:bCs/>
          <w:noProof/>
          <w:sz w:val="24"/>
          <w:szCs w:val="24"/>
          <w:lang w:val="fi-FI"/>
        </w:rPr>
        <w:t xml:space="preserve"> Mõisa ait kinnistul on rekonstrueeritud muinsuskaitsealune ait-kuivati</w:t>
      </w:r>
      <w:r w:rsidR="002565AE">
        <w:rPr>
          <w:bCs/>
          <w:noProof/>
          <w:sz w:val="24"/>
          <w:szCs w:val="24"/>
          <w:lang w:val="fi-FI"/>
        </w:rPr>
        <w:t xml:space="preserve"> </w:t>
      </w:r>
      <w:r w:rsidR="002565AE">
        <w:rPr>
          <w:bCs/>
          <w:noProof/>
          <w:sz w:val="24"/>
          <w:szCs w:val="24"/>
          <w:lang w:val="fi-FI"/>
        </w:rPr>
        <w:lastRenderedPageBreak/>
        <w:t>külalistemajaks</w:t>
      </w:r>
      <w:r w:rsidR="003D6791" w:rsidRPr="003D6791">
        <w:rPr>
          <w:bCs/>
          <w:noProof/>
          <w:sz w:val="24"/>
          <w:szCs w:val="24"/>
          <w:lang w:val="fi-FI"/>
        </w:rPr>
        <w:t xml:space="preserve">. </w:t>
      </w:r>
      <w:r w:rsidR="00E75E55" w:rsidRPr="003D6791">
        <w:rPr>
          <w:bCs/>
          <w:noProof/>
          <w:sz w:val="24"/>
          <w:szCs w:val="24"/>
          <w:lang w:val="fi-FI"/>
        </w:rPr>
        <w:t>Hiiumaa Vallavalitsuse 01.09.2021 korraldusega nr 504 on antud projekteerimistingimused planeeringuala hoonestusala tingimuste täpsustamiseks.</w:t>
      </w:r>
      <w:r w:rsidRPr="003D6791">
        <w:rPr>
          <w:bCs/>
          <w:noProof/>
          <w:sz w:val="24"/>
          <w:szCs w:val="24"/>
          <w:lang w:val="fi-FI"/>
        </w:rPr>
        <w:t xml:space="preserve"> </w:t>
      </w:r>
    </w:p>
    <w:p w14:paraId="79AD5A5F" w14:textId="77777777" w:rsidR="009B332D" w:rsidRPr="00353F67" w:rsidRDefault="009B332D" w:rsidP="003D6791">
      <w:pPr>
        <w:spacing w:before="120"/>
        <w:ind w:left="142"/>
        <w:jc w:val="both"/>
        <w:rPr>
          <w:bCs/>
          <w:noProof/>
          <w:sz w:val="24"/>
          <w:szCs w:val="24"/>
          <w:lang w:val="fi-FI"/>
        </w:rPr>
      </w:pPr>
      <w:r w:rsidRPr="00353F67">
        <w:rPr>
          <w:bCs/>
          <w:noProof/>
          <w:sz w:val="24"/>
          <w:szCs w:val="24"/>
          <w:lang w:val="fi-FI"/>
        </w:rPr>
        <w:t>Kohaliku omavalitsuse korralduse seaduse § 22 lõike 1 punkti 33 ja planeerimisseaduse § 140 lõike 6 kohaselt on detailplaneeringu kehtetuks tunnistamine vallavolikogu ainupädevuses.</w:t>
      </w:r>
    </w:p>
    <w:p w14:paraId="0B2F3F4F" w14:textId="41EBF042" w:rsidR="00353F67" w:rsidRDefault="009B332D" w:rsidP="003D6791">
      <w:pPr>
        <w:spacing w:before="120"/>
        <w:ind w:left="142"/>
        <w:jc w:val="both"/>
        <w:rPr>
          <w:bCs/>
          <w:noProof/>
          <w:sz w:val="24"/>
          <w:szCs w:val="24"/>
          <w:lang w:val="fi-FI"/>
        </w:rPr>
      </w:pPr>
      <w:r w:rsidRPr="009B332D">
        <w:rPr>
          <w:bCs/>
          <w:noProof/>
          <w:sz w:val="24"/>
          <w:szCs w:val="24"/>
          <w:lang w:val="fi-FI"/>
        </w:rPr>
        <w:t xml:space="preserve">Planeerimisseaduse </w:t>
      </w:r>
      <w:r w:rsidR="00B77948">
        <w:rPr>
          <w:bCs/>
          <w:noProof/>
          <w:sz w:val="24"/>
          <w:szCs w:val="24"/>
          <w:lang w:val="fi-FI"/>
        </w:rPr>
        <w:t>(</w:t>
      </w:r>
      <w:r w:rsidR="00B77948" w:rsidRPr="00B77948">
        <w:rPr>
          <w:bCs/>
          <w:i/>
          <w:iCs/>
          <w:noProof/>
          <w:sz w:val="24"/>
          <w:szCs w:val="24"/>
          <w:lang w:val="fi-FI"/>
        </w:rPr>
        <w:t>edaspidi PlanS</w:t>
      </w:r>
      <w:r w:rsidR="00B77948">
        <w:rPr>
          <w:bCs/>
          <w:noProof/>
          <w:sz w:val="24"/>
          <w:szCs w:val="24"/>
          <w:lang w:val="fi-FI"/>
        </w:rPr>
        <w:t xml:space="preserve">) </w:t>
      </w:r>
      <w:r w:rsidRPr="009B332D">
        <w:rPr>
          <w:bCs/>
          <w:noProof/>
          <w:sz w:val="24"/>
          <w:szCs w:val="24"/>
          <w:lang w:val="fi-FI"/>
        </w:rPr>
        <w:t xml:space="preserve">§ 140 lõike 1 punkti 2 kohaselt võib kehtestatud detailplaneeringu või selle osa tunnistada kehtetuks, kui planeeringu koostamise korraldaja või planeeritava kinnistu omanik soovib planeeringu elluviimisest loobuda. </w:t>
      </w:r>
    </w:p>
    <w:p w14:paraId="6E12172F" w14:textId="2B1D1F77" w:rsidR="003D6791" w:rsidRDefault="00B77948" w:rsidP="00B77948">
      <w:pPr>
        <w:spacing w:before="120"/>
        <w:ind w:left="142"/>
        <w:jc w:val="both"/>
        <w:rPr>
          <w:bCs/>
          <w:noProof/>
          <w:sz w:val="24"/>
          <w:szCs w:val="24"/>
          <w:lang w:val="fi-FI"/>
        </w:rPr>
      </w:pPr>
      <w:r w:rsidRPr="00B77948">
        <w:rPr>
          <w:bCs/>
          <w:noProof/>
          <w:sz w:val="24"/>
          <w:szCs w:val="24"/>
          <w:lang w:val="fi-FI"/>
        </w:rPr>
        <w:t xml:space="preserve">Riigikohtu halduskolleegiumi </w:t>
      </w:r>
      <w:r>
        <w:rPr>
          <w:bCs/>
          <w:noProof/>
          <w:sz w:val="24"/>
          <w:szCs w:val="24"/>
          <w:lang w:val="fi-FI"/>
        </w:rPr>
        <w:t>09.06.2023</w:t>
      </w:r>
      <w:r w:rsidRPr="00B77948">
        <w:rPr>
          <w:bCs/>
          <w:noProof/>
          <w:sz w:val="24"/>
          <w:szCs w:val="24"/>
          <w:lang w:val="fi-FI"/>
        </w:rPr>
        <w:t xml:space="preserve"> kohtuasjas nr 3-20-</w:t>
      </w:r>
      <w:r>
        <w:rPr>
          <w:bCs/>
          <w:noProof/>
          <w:sz w:val="24"/>
          <w:szCs w:val="24"/>
          <w:lang w:val="fi-FI"/>
        </w:rPr>
        <w:t>2247</w:t>
      </w:r>
      <w:r w:rsidRPr="00B77948">
        <w:rPr>
          <w:bCs/>
          <w:noProof/>
          <w:sz w:val="24"/>
          <w:szCs w:val="24"/>
          <w:lang w:val="fi-FI"/>
        </w:rPr>
        <w:t xml:space="preserve"> on punktis </w:t>
      </w:r>
      <w:r>
        <w:rPr>
          <w:bCs/>
          <w:noProof/>
          <w:sz w:val="24"/>
          <w:szCs w:val="24"/>
          <w:lang w:val="fi-FI"/>
        </w:rPr>
        <w:t>18</w:t>
      </w:r>
      <w:r w:rsidRPr="00B77948">
        <w:rPr>
          <w:bCs/>
          <w:noProof/>
          <w:sz w:val="24"/>
          <w:szCs w:val="24"/>
          <w:lang w:val="fi-FI"/>
        </w:rPr>
        <w:t xml:space="preserve"> kolleegiumi seisukoht, et</w:t>
      </w:r>
      <w:r>
        <w:rPr>
          <w:bCs/>
          <w:noProof/>
          <w:sz w:val="24"/>
          <w:szCs w:val="24"/>
          <w:lang w:val="fi-FI"/>
        </w:rPr>
        <w:t xml:space="preserve"> k</w:t>
      </w:r>
      <w:r w:rsidRPr="00B77948">
        <w:rPr>
          <w:bCs/>
          <w:noProof/>
          <w:sz w:val="24"/>
          <w:szCs w:val="24"/>
          <w:lang w:val="fi-FI"/>
        </w:rPr>
        <w:t>olleegiumi hinnangul ei välista PlanS § 140 lg 1 p 2 detailplaneeringu elluviimisest loobumist ja detailplaneeringu kehtetuks tunnistamist ka siis, kui hoone ehitamisega on alustatud.</w:t>
      </w:r>
      <w:r>
        <w:rPr>
          <w:bCs/>
          <w:noProof/>
          <w:sz w:val="24"/>
          <w:szCs w:val="24"/>
          <w:lang w:val="fi-FI"/>
        </w:rPr>
        <w:t xml:space="preserve"> </w:t>
      </w:r>
      <w:r w:rsidRPr="00B77948">
        <w:rPr>
          <w:bCs/>
          <w:noProof/>
          <w:sz w:val="24"/>
          <w:szCs w:val="24"/>
          <w:lang w:val="fi-FI"/>
        </w:rPr>
        <w:t>PlanS § 140 lg 1 p 1 tingimus, et detailplaneeringut ei tohi olla asutud ellu viima, siinkohal ei laiene, sest PlanS § 140 lg 1 p 1 ja p 2 on alternatiivsed alused. Eelnõu seletuskirjas (PlanS eelnõu 571 SE, Riigikogu XII koosseis, algatamise seletuskiri, lk 179) märgiti: „Lisaks seni kehtinud regulatsioonile, mis näeb ette, et detailplaneeringu võib tunnistada kehtetuks, kui kohalik omavalitsus või planeeritava maa-ala kinnistu omanik soovib detailplaneeringu elluviimisest loobuda, on eelnõuga lisatud, et detailplaneeringu võib tunnistada kehtetuks ka juhul, kui detailplaneeringu kehtestamisest on möödunud vähemalt viis aastat ja detailplaneeringut ei ole asutud ellu viima.“</w:t>
      </w:r>
      <w:r>
        <w:rPr>
          <w:bCs/>
          <w:noProof/>
          <w:sz w:val="24"/>
          <w:szCs w:val="24"/>
          <w:lang w:val="fi-FI"/>
        </w:rPr>
        <w:t xml:space="preserve"> </w:t>
      </w:r>
      <w:r w:rsidRPr="00B77948">
        <w:rPr>
          <w:bCs/>
          <w:noProof/>
          <w:sz w:val="24"/>
          <w:szCs w:val="24"/>
          <w:lang w:val="fi-FI"/>
        </w:rPr>
        <w:t>Eeltoodud tingimusi arvestades ei ole detailplaneeringu kehtetuks tunnistamine PlanS § 140 lg 1 p 2</w:t>
      </w:r>
      <w:r>
        <w:rPr>
          <w:bCs/>
          <w:noProof/>
          <w:sz w:val="24"/>
          <w:szCs w:val="24"/>
          <w:lang w:val="fi-FI"/>
        </w:rPr>
        <w:t xml:space="preserve"> </w:t>
      </w:r>
      <w:r w:rsidRPr="00B77948">
        <w:rPr>
          <w:bCs/>
          <w:noProof/>
          <w:sz w:val="24"/>
          <w:szCs w:val="24"/>
          <w:lang w:val="fi-FI"/>
        </w:rPr>
        <w:t>alusel välistatud ka siis, kui ehitis on suures osas või täielikult valmis ehitatud.</w:t>
      </w:r>
    </w:p>
    <w:p w14:paraId="2314E21C" w14:textId="5FB89DF5" w:rsidR="00353F67" w:rsidRPr="00B77948" w:rsidRDefault="00B77948" w:rsidP="003D6791">
      <w:pPr>
        <w:spacing w:before="120"/>
        <w:ind w:left="142"/>
        <w:jc w:val="both"/>
        <w:rPr>
          <w:bCs/>
          <w:noProof/>
          <w:sz w:val="24"/>
          <w:szCs w:val="24"/>
          <w:lang w:val="fi-FI"/>
        </w:rPr>
      </w:pPr>
      <w:r>
        <w:rPr>
          <w:bCs/>
          <w:noProof/>
          <w:sz w:val="24"/>
          <w:szCs w:val="24"/>
          <w:lang w:val="fi-FI"/>
        </w:rPr>
        <w:t>PlanS</w:t>
      </w:r>
      <w:r w:rsidR="009B332D" w:rsidRPr="009B332D">
        <w:rPr>
          <w:bCs/>
          <w:noProof/>
          <w:sz w:val="24"/>
          <w:szCs w:val="24"/>
          <w:lang w:val="fi-FI"/>
        </w:rPr>
        <w:t xml:space="preserve"> § 140 lõike 3 kohaselt on otsuse eelnõu esitatud kooskõlastamiseks ja arvamuse avaldamiseks detailplaneeringu koostamisel kaasatud isikutele ja </w:t>
      </w:r>
      <w:r w:rsidR="009B332D" w:rsidRPr="00E241F9">
        <w:rPr>
          <w:bCs/>
          <w:noProof/>
          <w:sz w:val="24"/>
          <w:szCs w:val="24"/>
          <w:lang w:val="fi-FI"/>
        </w:rPr>
        <w:t xml:space="preserve">asutustele. </w:t>
      </w:r>
      <w:r w:rsidR="00E241F9" w:rsidRPr="00E241F9">
        <w:rPr>
          <w:bCs/>
          <w:noProof/>
          <w:sz w:val="24"/>
          <w:szCs w:val="24"/>
          <w:lang w:val="fi-FI"/>
        </w:rPr>
        <w:t>………2025</w:t>
      </w:r>
      <w:r w:rsidR="00353F67" w:rsidRPr="00E241F9">
        <w:rPr>
          <w:bCs/>
          <w:noProof/>
          <w:sz w:val="24"/>
          <w:szCs w:val="24"/>
          <w:lang w:val="fi-FI"/>
        </w:rPr>
        <w:t xml:space="preserve"> esitati </w:t>
      </w:r>
      <w:r w:rsidR="00353F67" w:rsidRPr="00B77948">
        <w:rPr>
          <w:bCs/>
          <w:noProof/>
          <w:sz w:val="24"/>
          <w:szCs w:val="24"/>
          <w:lang w:val="fi-FI"/>
        </w:rPr>
        <w:t xml:space="preserve">detailplaneeringu osaliselt kehtetuks tunnistamise otsuse eelnõu kooskõlastamiseks ja arvamuse avaldamiseks detailplaneeringu koostamisel kaasatud isikutele ning asutustele. Vallavolikogu otsuse eelnõule andsid kirjalikult arvamused ja ettepanekud </w:t>
      </w:r>
      <w:r w:rsidRPr="00B77948">
        <w:rPr>
          <w:bCs/>
          <w:noProof/>
          <w:sz w:val="24"/>
          <w:szCs w:val="24"/>
          <w:lang w:val="fi-FI"/>
        </w:rPr>
        <w:t>…………………….</w:t>
      </w:r>
    </w:p>
    <w:p w14:paraId="73C1DE73" w14:textId="77777777" w:rsidR="00B77948" w:rsidRPr="00B77948" w:rsidRDefault="00353F67" w:rsidP="003D6791">
      <w:pPr>
        <w:spacing w:before="120"/>
        <w:ind w:left="142"/>
        <w:jc w:val="both"/>
        <w:rPr>
          <w:bCs/>
          <w:noProof/>
          <w:sz w:val="24"/>
          <w:szCs w:val="24"/>
          <w:lang w:val="fi-FI"/>
        </w:rPr>
      </w:pPr>
      <w:r w:rsidRPr="00B77948">
        <w:rPr>
          <w:bCs/>
          <w:noProof/>
          <w:sz w:val="24"/>
          <w:szCs w:val="24"/>
          <w:lang w:val="fi-FI"/>
        </w:rPr>
        <w:t>PlanS § 140 lg 5 kohaselt detailplaneeringu kehtetuks tunnistamisest teavitatakse PlanS § 127 lg-tes 1 ja 2 nimetatud isikuid ja asutusi ning teavitatakse ajalehes, lähtudes PlanS § 139 lg 3 ja 5 sätestatud nõuetest.</w:t>
      </w:r>
      <w:r w:rsidR="00B77948" w:rsidRPr="00B77948">
        <w:rPr>
          <w:bCs/>
          <w:noProof/>
          <w:sz w:val="24"/>
          <w:szCs w:val="24"/>
          <w:lang w:val="fi-FI"/>
        </w:rPr>
        <w:t xml:space="preserve"> </w:t>
      </w:r>
    </w:p>
    <w:p w14:paraId="1B0DA87F" w14:textId="6F7FD983" w:rsidR="005D3E1C" w:rsidRPr="00B77948" w:rsidRDefault="009B332D" w:rsidP="003D6791">
      <w:pPr>
        <w:spacing w:before="120"/>
        <w:ind w:left="142"/>
        <w:jc w:val="both"/>
        <w:rPr>
          <w:bCs/>
          <w:noProof/>
          <w:sz w:val="24"/>
          <w:szCs w:val="24"/>
          <w:lang w:val="fi-FI"/>
        </w:rPr>
      </w:pPr>
      <w:r w:rsidRPr="00B77948">
        <w:rPr>
          <w:bCs/>
          <w:noProof/>
          <w:sz w:val="24"/>
          <w:szCs w:val="24"/>
          <w:lang w:val="fi-FI"/>
        </w:rPr>
        <w:t>Mõju eelarvele puudub.</w:t>
      </w:r>
    </w:p>
    <w:p w14:paraId="00EDD7B1" w14:textId="77777777" w:rsidR="009B332D" w:rsidRDefault="009B332D" w:rsidP="009B332D">
      <w:pPr>
        <w:spacing w:before="120"/>
        <w:ind w:left="142"/>
        <w:rPr>
          <w:b/>
          <w:noProof/>
          <w:sz w:val="24"/>
          <w:szCs w:val="24"/>
          <w:lang w:val="fi-FI"/>
        </w:rPr>
      </w:pPr>
    </w:p>
    <w:p w14:paraId="6867C337" w14:textId="77777777" w:rsidR="00B77948" w:rsidRPr="00124A15" w:rsidRDefault="00B77948" w:rsidP="009B332D">
      <w:pPr>
        <w:spacing w:before="120"/>
        <w:ind w:left="142"/>
        <w:rPr>
          <w:b/>
          <w:noProof/>
          <w:sz w:val="24"/>
          <w:szCs w:val="24"/>
          <w:lang w:val="fi-FI"/>
        </w:rPr>
      </w:pPr>
    </w:p>
    <w:p w14:paraId="5872B265" w14:textId="165CAD2F" w:rsidR="006468CE" w:rsidRPr="00124A15" w:rsidRDefault="006468CE" w:rsidP="005D3E1C">
      <w:pPr>
        <w:ind w:left="142"/>
        <w:rPr>
          <w:sz w:val="24"/>
          <w:szCs w:val="24"/>
          <w:lang w:val="et-EE"/>
        </w:rPr>
      </w:pPr>
      <w:r w:rsidRPr="00124A15">
        <w:rPr>
          <w:sz w:val="24"/>
          <w:szCs w:val="24"/>
          <w:lang w:val="et-EE"/>
        </w:rPr>
        <w:t>Eelnõu ja seletuskirja koostaja</w:t>
      </w:r>
    </w:p>
    <w:p w14:paraId="4332A28F" w14:textId="50D81184" w:rsidR="006468CE" w:rsidRPr="00124A15" w:rsidRDefault="006468CE" w:rsidP="005D3E1C">
      <w:pPr>
        <w:ind w:left="142"/>
        <w:rPr>
          <w:sz w:val="24"/>
          <w:szCs w:val="24"/>
          <w:lang w:val="et-EE"/>
        </w:rPr>
      </w:pPr>
      <w:r w:rsidRPr="00124A15">
        <w:rPr>
          <w:sz w:val="24"/>
          <w:szCs w:val="24"/>
          <w:lang w:val="et-EE"/>
        </w:rPr>
        <w:t>Mai Julge</w:t>
      </w:r>
    </w:p>
    <w:p w14:paraId="089327F0" w14:textId="6EDF00B8" w:rsidR="006468CE" w:rsidRPr="00124A15" w:rsidRDefault="005C0F2A" w:rsidP="005D3E1C">
      <w:pPr>
        <w:ind w:left="142"/>
        <w:rPr>
          <w:sz w:val="24"/>
          <w:szCs w:val="24"/>
          <w:lang w:val="et-EE"/>
        </w:rPr>
      </w:pPr>
      <w:r w:rsidRPr="00124A15">
        <w:rPr>
          <w:sz w:val="24"/>
          <w:szCs w:val="24"/>
          <w:lang w:val="et-EE"/>
        </w:rPr>
        <w:t>planeeringu</w:t>
      </w:r>
      <w:r w:rsidR="006468CE" w:rsidRPr="00124A15">
        <w:rPr>
          <w:sz w:val="24"/>
          <w:szCs w:val="24"/>
          <w:lang w:val="et-EE"/>
        </w:rPr>
        <w:t>spetsialist</w:t>
      </w:r>
    </w:p>
    <w:sectPr w:rsidR="006468CE" w:rsidRPr="00124A15"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6CD"/>
    <w:rsid w:val="00023797"/>
    <w:rsid w:val="00036393"/>
    <w:rsid w:val="0008379B"/>
    <w:rsid w:val="000D240E"/>
    <w:rsid w:val="000E405E"/>
    <w:rsid w:val="000F3630"/>
    <w:rsid w:val="00111C7E"/>
    <w:rsid w:val="001155CB"/>
    <w:rsid w:val="00117582"/>
    <w:rsid w:val="00121C9E"/>
    <w:rsid w:val="00124A15"/>
    <w:rsid w:val="00150DCD"/>
    <w:rsid w:val="00157D64"/>
    <w:rsid w:val="00186631"/>
    <w:rsid w:val="001931D2"/>
    <w:rsid w:val="001C2C5D"/>
    <w:rsid w:val="001D1CDD"/>
    <w:rsid w:val="001E5D35"/>
    <w:rsid w:val="00243E12"/>
    <w:rsid w:val="002565AE"/>
    <w:rsid w:val="002A13EE"/>
    <w:rsid w:val="002C1A9F"/>
    <w:rsid w:val="002D4CE2"/>
    <w:rsid w:val="002E55BC"/>
    <w:rsid w:val="00353DAA"/>
    <w:rsid w:val="00353F67"/>
    <w:rsid w:val="003577A4"/>
    <w:rsid w:val="00393422"/>
    <w:rsid w:val="003B4C9D"/>
    <w:rsid w:val="003D6791"/>
    <w:rsid w:val="0042334B"/>
    <w:rsid w:val="0045042D"/>
    <w:rsid w:val="00462D9F"/>
    <w:rsid w:val="004A1996"/>
    <w:rsid w:val="004E2ACF"/>
    <w:rsid w:val="004F72E5"/>
    <w:rsid w:val="005063C8"/>
    <w:rsid w:val="0054204D"/>
    <w:rsid w:val="005629C6"/>
    <w:rsid w:val="005728A2"/>
    <w:rsid w:val="00575874"/>
    <w:rsid w:val="00581C81"/>
    <w:rsid w:val="00582B17"/>
    <w:rsid w:val="00582D6E"/>
    <w:rsid w:val="00586D28"/>
    <w:rsid w:val="00594F33"/>
    <w:rsid w:val="005A1573"/>
    <w:rsid w:val="005C0F2A"/>
    <w:rsid w:val="005C3A9D"/>
    <w:rsid w:val="005D3E1C"/>
    <w:rsid w:val="00603A7D"/>
    <w:rsid w:val="006374FE"/>
    <w:rsid w:val="006468CE"/>
    <w:rsid w:val="00690760"/>
    <w:rsid w:val="006A71B0"/>
    <w:rsid w:val="006C5583"/>
    <w:rsid w:val="006E1D8D"/>
    <w:rsid w:val="006E3067"/>
    <w:rsid w:val="007036BE"/>
    <w:rsid w:val="0071653F"/>
    <w:rsid w:val="00743117"/>
    <w:rsid w:val="0074504E"/>
    <w:rsid w:val="00766142"/>
    <w:rsid w:val="00775A65"/>
    <w:rsid w:val="00775DC8"/>
    <w:rsid w:val="00776B5D"/>
    <w:rsid w:val="007B70FD"/>
    <w:rsid w:val="007C7133"/>
    <w:rsid w:val="007E32E4"/>
    <w:rsid w:val="00805485"/>
    <w:rsid w:val="00834F8C"/>
    <w:rsid w:val="008419B8"/>
    <w:rsid w:val="00847B8C"/>
    <w:rsid w:val="00864A44"/>
    <w:rsid w:val="00867DCD"/>
    <w:rsid w:val="0087067B"/>
    <w:rsid w:val="00876C2D"/>
    <w:rsid w:val="00886BD1"/>
    <w:rsid w:val="008A298E"/>
    <w:rsid w:val="008A6843"/>
    <w:rsid w:val="008B06C9"/>
    <w:rsid w:val="008B3B1B"/>
    <w:rsid w:val="008C0DA1"/>
    <w:rsid w:val="008E1EF0"/>
    <w:rsid w:val="008F7EC4"/>
    <w:rsid w:val="009055CF"/>
    <w:rsid w:val="009420D8"/>
    <w:rsid w:val="00946C83"/>
    <w:rsid w:val="00961708"/>
    <w:rsid w:val="00980650"/>
    <w:rsid w:val="009A2E2B"/>
    <w:rsid w:val="009B332D"/>
    <w:rsid w:val="009D25AB"/>
    <w:rsid w:val="009D5B46"/>
    <w:rsid w:val="00A02E99"/>
    <w:rsid w:val="00A24DBC"/>
    <w:rsid w:val="00A92AD8"/>
    <w:rsid w:val="00A97BB8"/>
    <w:rsid w:val="00AD78B5"/>
    <w:rsid w:val="00AF079E"/>
    <w:rsid w:val="00B06BA7"/>
    <w:rsid w:val="00B41B7A"/>
    <w:rsid w:val="00B52341"/>
    <w:rsid w:val="00B77948"/>
    <w:rsid w:val="00B77AF1"/>
    <w:rsid w:val="00BD0393"/>
    <w:rsid w:val="00BD73A7"/>
    <w:rsid w:val="00BE59E8"/>
    <w:rsid w:val="00BF5B8C"/>
    <w:rsid w:val="00C04543"/>
    <w:rsid w:val="00C50753"/>
    <w:rsid w:val="00C53272"/>
    <w:rsid w:val="00C65752"/>
    <w:rsid w:val="00C836BB"/>
    <w:rsid w:val="00C93659"/>
    <w:rsid w:val="00C9577C"/>
    <w:rsid w:val="00CA0EEF"/>
    <w:rsid w:val="00CC2553"/>
    <w:rsid w:val="00D35FD4"/>
    <w:rsid w:val="00D36767"/>
    <w:rsid w:val="00D5037C"/>
    <w:rsid w:val="00D56083"/>
    <w:rsid w:val="00D91725"/>
    <w:rsid w:val="00DB25F9"/>
    <w:rsid w:val="00DB5114"/>
    <w:rsid w:val="00DB584A"/>
    <w:rsid w:val="00DB656F"/>
    <w:rsid w:val="00DB7F63"/>
    <w:rsid w:val="00DF11E4"/>
    <w:rsid w:val="00E236C8"/>
    <w:rsid w:val="00E241F9"/>
    <w:rsid w:val="00E30DD1"/>
    <w:rsid w:val="00E31356"/>
    <w:rsid w:val="00E511E6"/>
    <w:rsid w:val="00E75E55"/>
    <w:rsid w:val="00E82760"/>
    <w:rsid w:val="00E8747C"/>
    <w:rsid w:val="00EE04A2"/>
    <w:rsid w:val="00F151DE"/>
    <w:rsid w:val="00F16440"/>
    <w:rsid w:val="00F650E0"/>
    <w:rsid w:val="00F663DC"/>
    <w:rsid w:val="00F87283"/>
    <w:rsid w:val="00FB290C"/>
    <w:rsid w:val="00FB7350"/>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2</Pages>
  <Words>734</Words>
  <Characters>5346</Characters>
  <Application>Microsoft Office Word</Application>
  <DocSecurity>0</DocSecurity>
  <Lines>44</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25</cp:revision>
  <cp:lastPrinted>2013-11-05T13:36:00Z</cp:lastPrinted>
  <dcterms:created xsi:type="dcterms:W3CDTF">2022-10-04T12:46:00Z</dcterms:created>
  <dcterms:modified xsi:type="dcterms:W3CDTF">2025-02-25T09:50:00Z</dcterms:modified>
</cp:coreProperties>
</file>